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2B" w:rsidRDefault="00956C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C2B" w:rsidRDefault="00956C2B">
      <w:pPr>
        <w:pStyle w:val="ConsPlusNormal"/>
        <w:jc w:val="both"/>
        <w:outlineLvl w:val="0"/>
      </w:pPr>
    </w:p>
    <w:p w:rsidR="00956C2B" w:rsidRDefault="00956C2B">
      <w:pPr>
        <w:pStyle w:val="ConsPlusNormal"/>
        <w:outlineLvl w:val="0"/>
      </w:pPr>
      <w:r>
        <w:t>Зарегистрировано в Минюсте России 10 ноября 2020 г. N 60811</w:t>
      </w:r>
    </w:p>
    <w:p w:rsidR="00956C2B" w:rsidRDefault="00956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Title"/>
        <w:jc w:val="center"/>
      </w:pPr>
      <w:r>
        <w:t>МИНИСТЕРСТВО ТРАНСПОРТА РОССИЙСКОЙ ФЕДЕРАЦИИ</w:t>
      </w:r>
    </w:p>
    <w:p w:rsidR="00956C2B" w:rsidRDefault="00956C2B">
      <w:pPr>
        <w:pStyle w:val="ConsPlusTitle"/>
        <w:jc w:val="center"/>
      </w:pPr>
    </w:p>
    <w:p w:rsidR="00956C2B" w:rsidRDefault="00956C2B">
      <w:pPr>
        <w:pStyle w:val="ConsPlusTitle"/>
        <w:jc w:val="center"/>
      </w:pPr>
      <w:r>
        <w:t>ПРИКАЗ</w:t>
      </w:r>
    </w:p>
    <w:p w:rsidR="00956C2B" w:rsidRDefault="00956C2B">
      <w:pPr>
        <w:pStyle w:val="ConsPlusTitle"/>
        <w:jc w:val="center"/>
      </w:pPr>
      <w:r>
        <w:t>от 30 июля 2020 г. N 278</w:t>
      </w:r>
    </w:p>
    <w:p w:rsidR="00956C2B" w:rsidRDefault="00956C2B">
      <w:pPr>
        <w:pStyle w:val="ConsPlusTitle"/>
        <w:jc w:val="center"/>
      </w:pPr>
    </w:p>
    <w:p w:rsidR="00956C2B" w:rsidRDefault="00956C2B">
      <w:pPr>
        <w:pStyle w:val="ConsPlusTitle"/>
        <w:jc w:val="center"/>
      </w:pPr>
      <w:r>
        <w:t>ОБ УТВЕРЖДЕНИИ УСЛОВИЙ</w:t>
      </w:r>
    </w:p>
    <w:p w:rsidR="00956C2B" w:rsidRDefault="00956C2B">
      <w:pPr>
        <w:pStyle w:val="ConsPlusTitle"/>
        <w:jc w:val="center"/>
      </w:pPr>
      <w:r>
        <w:t>ОСУЩЕСТВЛЕНИЯ ДВУСТОРОННИХ И ТРАНЗИТНЫХ МЕЖДУНАРОДНЫХ</w:t>
      </w:r>
    </w:p>
    <w:p w:rsidR="00956C2B" w:rsidRDefault="00956C2B">
      <w:pPr>
        <w:pStyle w:val="ConsPlusTitle"/>
        <w:jc w:val="center"/>
      </w:pPr>
      <w:r>
        <w:t>АВТОМОБИЛЬНЫХ ПЕРЕВОЗОК БЕЗ РАЗРЕШЕНИЙ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пункта 4 статьи 2</w:t>
        </w:r>
      </w:hyperlink>
      <w: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3805; 2019, N 29, ст. 3859) и </w:t>
      </w:r>
      <w:hyperlink r:id="rId6" w:history="1">
        <w:r>
          <w:rPr>
            <w:color w:val="0000FF"/>
          </w:rPr>
          <w:t>подпункта 5.2.10(7).3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2015, N 47, ст. 6605), приказываю: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Условия</w:t>
        </w:r>
      </w:hyperlink>
      <w:r>
        <w:t xml:space="preserve"> осуществления двусторонних и транзитных международных автомобильных перевозок без разрешений.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3. Настоящий приказ действует до 1 января 2027 г.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right"/>
      </w:pPr>
      <w:r>
        <w:t>Министр</w:t>
      </w:r>
    </w:p>
    <w:p w:rsidR="00956C2B" w:rsidRDefault="00956C2B">
      <w:pPr>
        <w:pStyle w:val="ConsPlusNormal"/>
        <w:jc w:val="right"/>
      </w:pPr>
      <w:r>
        <w:t>Е.И.ДИТРИХ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right"/>
        <w:outlineLvl w:val="0"/>
      </w:pPr>
      <w:r>
        <w:t>Утверждены</w:t>
      </w:r>
    </w:p>
    <w:p w:rsidR="00956C2B" w:rsidRDefault="00956C2B">
      <w:pPr>
        <w:pStyle w:val="ConsPlusNormal"/>
        <w:jc w:val="right"/>
      </w:pPr>
      <w:r>
        <w:t>приказом Минтранса России</w:t>
      </w:r>
    </w:p>
    <w:p w:rsidR="00956C2B" w:rsidRDefault="00956C2B">
      <w:pPr>
        <w:pStyle w:val="ConsPlusNormal"/>
        <w:jc w:val="right"/>
      </w:pPr>
      <w:r>
        <w:t>от 30 июля 2020 г. N 278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Title"/>
        <w:jc w:val="center"/>
      </w:pPr>
      <w:bookmarkStart w:id="0" w:name="P29"/>
      <w:bookmarkEnd w:id="0"/>
      <w:r>
        <w:t>УСЛОВИЯ</w:t>
      </w:r>
    </w:p>
    <w:p w:rsidR="00956C2B" w:rsidRDefault="00956C2B">
      <w:pPr>
        <w:pStyle w:val="ConsPlusTitle"/>
        <w:jc w:val="center"/>
      </w:pPr>
      <w:r>
        <w:t>ОСУЩЕСТВЛЕНИЯ ДВУСТОРОННИХ И ТРАНЗИТНЫХ МЕЖДУНАРОДНЫХ</w:t>
      </w:r>
    </w:p>
    <w:p w:rsidR="00956C2B" w:rsidRDefault="00956C2B">
      <w:pPr>
        <w:pStyle w:val="ConsPlusTitle"/>
        <w:jc w:val="center"/>
      </w:pPr>
      <w:r>
        <w:t>АВТОМОБИЛЬНЫХ ПЕРЕВОЗОК БЕЗ РАЗРЕШЕНИЙ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ind w:firstLine="540"/>
        <w:jc w:val="both"/>
      </w:pPr>
      <w:bookmarkStart w:id="1" w:name="P33"/>
      <w:bookmarkEnd w:id="1"/>
      <w:r>
        <w:t>1. В случае если международным договором Российской Федерации в области международного автомобильного сообщения (далее - международный договор) предусмотрено осуществление транспортными средствами, принадлежащими иностранным перевозчикам, двусторонних и транзитных международных автомобильных перевозок (далее - перевозки) любых видов грузов без российских разрешений, такие перевозки осуществляются на основании международной товарно-транспортной накладной (далее - накладная), подтверждающей вид перевозки.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2. В случае если международным договором предусмотрено осуществление перевозок отдельных видов грузов без российских разрешений, такие перевозки осуществляются на </w:t>
      </w:r>
      <w:r>
        <w:lastRenderedPageBreak/>
        <w:t>основании накладной, в которой должен быть указан вид груза, для перевозки которого российское разрешение не требуется, при соблюдении следующих условий:</w:t>
      </w:r>
    </w:p>
    <w:p w:rsidR="00956C2B" w:rsidRDefault="00956C2B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а) при перевозках грузов для целей проведения выставок, ярмарок, театральных, музыкальных, цирковых и спортивных мероприятий, киносъемок, постановки радио- и телевизионных передач (далее - мероприятия) у водителя транспортного средства должен находиться карнет А.Т.А. в соответствии с Таможенной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карнете А.Т.А. для временного ввоза товаров (Конвенция А.Т.А.) (заключена в г. Брюсселе 6 декабря 1961 г.) &lt;1&gt; или письменное обращение компетентного органа Российской Федерации или компетентного органа иностранного государства либо лица, являющегося организатором мероприятия, подтверждающее цели перевозки и содержащее в случаях, установленных международным договором, обязательство о возврате груза в государство, в котором зарегистрировано транспортное средство, или его вывозе с территории Российской Федерации на территорию государства, не являющегося государством регистрации транспортного средства, после завершения мероприятия;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&lt;1&gt; Таможенные ведомости, 1996, N 1; вступила в силу для Российской Федерации 2 ноября 1995 г.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1995 г. N 1084 "О присоединении Российской Федерации к Таможенной конвенции о карнете АТА для временного ввоза товаров от 6 декабря 1961 г. и Конвенции о временном ввозе от 26 июня 1990 г. с принятием ряда приложений" (Собрание законодательства Российской Федерации, 1995, N 45, ст. 4339).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ind w:firstLine="540"/>
        <w:jc w:val="both"/>
      </w:pPr>
      <w:bookmarkStart w:id="3" w:name="P39"/>
      <w:bookmarkEnd w:id="3"/>
      <w:r>
        <w:t xml:space="preserve">б) при перевозках грузов для целей оказания гуманитарной помощи у водителя транспортного средства должно находиться удостоверение, подтверждающее принадлежность средств, товаров, работ и услуг к гуманитарной помощи (содействию), выдаваемое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гуманитарной помощи (содействия) Российской Федерации, утвержденным постановлением Правительства Российской Федерации от 4 декабря 1999 г. N 1335 &lt;2&gt; (для грузов, перевозимых в качестве гуманитарной помощи Российской Федерации), или письменное обращение компетентного органа иностранного государства, оказывающего или получающего гуманитарную помощь (для грузов, перевозимых в качестве гуманитарной помощи иностранным государствам).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1999, N 50, ст. 6221; 2009, N 2, ст. 236.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ind w:firstLine="540"/>
        <w:jc w:val="both"/>
      </w:pPr>
      <w:r>
        <w:t>3. В случае если международным договором предусмотрено осуществление без российских разрешений перевозок грузов транспортными средствами определенной грузоподъемности и (или) максимальной разрешенной массы, такие перевозки осуществляются на основании накладной, подтверждающей вид перевозки, и при условии, что в свидетельстве о регистрации транспортного средства, осуществляющего перевозку груза, указана информация о грузоподъемности и (или) максимальной разрешенной массе, которые (которая) соответствуют установленным международным договором требованиям.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4. В случае если международным договором предусмотрено осуществление без российских разрешений перевозок грузов тяжеловесными транспортными средствами или крупногабаритными транспортными средствами, а также перевозок опасных грузов, на которые получены специальные разрешения, такие перевозки осуществляются на основании накладной, подтверждающей вид перевозки, и при условии нахождения у водителя транспортного средства специального разрешения на проезд конкретного тяжеловесного транспортного средства и (или) крупногабаритного транспортного средства или специального разрешения на проезд конкретного транспортного средства с опасным грузом.</w:t>
      </w:r>
    </w:p>
    <w:p w:rsidR="00956C2B" w:rsidRDefault="00956C2B">
      <w:pPr>
        <w:pStyle w:val="ConsPlusNormal"/>
        <w:spacing w:before="220"/>
        <w:ind w:firstLine="540"/>
        <w:jc w:val="both"/>
      </w:pPr>
      <w:bookmarkStart w:id="4" w:name="P45"/>
      <w:bookmarkEnd w:id="4"/>
      <w:r>
        <w:lastRenderedPageBreak/>
        <w:t>5. В случае если международным договором предусмотрено осуществление без российских разрешений перевозок грузов в аэропорт или из аэропорта при вынужденном изменении маршрута полета воздушного судна, такие перевозки осуществляются на основании накладной, подтверждающей вид перевозки, и при соблюдении следующих условий: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а) в накладной в качестве места погрузки груза или места разгрузки груза должен быть указан аэропорт, в котором произошло вынужденное изменение маршрута;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б) у водителя транспортного средства должно находиться письменное обращение эксплуатанта воздушного судна, которое осуществляло или должно было осуществлять перевозку груза, с указанием факта и обстоятельств изменения указанного маршрута.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6. В случае если компетентным органом иностранного государства согласовано дополнительное условие осуществления указанных в </w:t>
      </w:r>
      <w:hyperlink w:anchor="P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настоящих Условий осуществления двусторонних и транзитных международных автомобильных перевозок без разрешений (далее - Условия), предусматривающее необходимость соответствия зарегистрированных в указанном иностранном государстве транспортных средств, осуществляющих такие перевозки, определенному экологическому классу в соответствии с </w:t>
      </w:r>
      <w:hyperlink r:id="rId10" w:history="1">
        <w:r>
          <w:rPr>
            <w:color w:val="0000FF"/>
          </w:rPr>
          <w:t>пунктом 17</w:t>
        </w:r>
      </w:hyperlink>
      <w:r>
        <w:t xml:space="preserve"> технического регламента Таможенного союза "О безопасности колесных транспортных средств" (ТР ТС 018/2011), утвержденным Решением Комиссии Таможенного союза от 9 декабря 2011 г. N 877 &lt;3&gt;, в свидетельстве о регистрации транспортного средства, осуществляющего перевозку груза, должен быть указан экологический класс, который соответствует или выше экологического класса, согласованного компетентным органом иностранного государства.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&lt;3&gt; Официальный сайт Комиссии Таможенного союза http://www.tsouz.ru/, 15 декабря 2011 г.; является обязательным для Российской Федерации с 2 августа 2014 г. в соответствии с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http://www.eurasiancomission.org/, 5 июня 2014 г.), ратифицированным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ind w:firstLine="540"/>
        <w:jc w:val="both"/>
      </w:pPr>
      <w:r>
        <w:t xml:space="preserve">7. Письменные обращения, указанные в </w:t>
      </w:r>
      <w:hyperlink w:anchor="P3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9" w:history="1">
        <w:r>
          <w:rPr>
            <w:color w:val="0000FF"/>
          </w:rPr>
          <w:t>"б" пункта 2</w:t>
        </w:r>
      </w:hyperlink>
      <w:r>
        <w:t xml:space="preserve"> и </w:t>
      </w:r>
      <w:hyperlink w:anchor="P45" w:history="1">
        <w:r>
          <w:rPr>
            <w:color w:val="0000FF"/>
          </w:rPr>
          <w:t>пункте 5</w:t>
        </w:r>
      </w:hyperlink>
      <w:r>
        <w:t xml:space="preserve"> Условий, составляются на русском языке или иностранном языке. Документы, составленные на иностранном языке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нотариально засвидетельствована нотариусом в Российской </w:t>
      </w:r>
      <w:proofErr w:type="gramStart"/>
      <w:r>
        <w:t>Федерации</w:t>
      </w:r>
      <w:proofErr w:type="gramEnd"/>
      <w:r>
        <w:t xml:space="preserve"> либо должностным лицом загранучреждения, совершающим нотариальные действия, в порядке, предусмотренном законодательством Российской Федерации о нотариате &lt;4&gt;.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6C2B" w:rsidRDefault="00956C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7798).</w:t>
      </w: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jc w:val="both"/>
      </w:pPr>
    </w:p>
    <w:p w:rsidR="00956C2B" w:rsidRDefault="00956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5" w:name="_GoBack"/>
      <w:bookmarkEnd w:id="5"/>
    </w:p>
    <w:sectPr w:rsidR="005E0035" w:rsidSect="00C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B"/>
    <w:rsid w:val="005E0035"/>
    <w:rsid w:val="009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2FEF-2FAF-4EC3-BB03-215A752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191D8F730B59566EBD95B3D3E73FE090E56D88872E85FE5081C2373AC01E7512007C417B0E83E6877AEZ4c1L" TargetMode="External"/><Relationship Id="rId13" Type="http://schemas.openxmlformats.org/officeDocument/2006/relationships/hyperlink" Target="consultantplus://offline/ref=616191D8F730B59566EBD95B3D3E73FE030B5CD6842CBF5DB45D12267BFC5BF747690BC109B0EA266F7CF811787B98619456989137DC9D9AZ8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6191D8F730B59566EBD95B3D3E73FE090E5ADA8872E85FE5081C2373AC01E7512007C417B0E83E6877AEZ4c1L" TargetMode="External"/><Relationship Id="rId12" Type="http://schemas.openxmlformats.org/officeDocument/2006/relationships/hyperlink" Target="consultantplus://offline/ref=616191D8F730B59566EBD95B3D3E73FE010A57DA8325BF5DB45D12267BFC5BF7556953CD08B4F7206B69AE403EZ2c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191D8F730B59566EBD95B3D3E73FE030A57DF852DBF5DB45D12267BFC5BF747690BC109B0EA216F7CF811787B98619456989137DC9D9AZ8cAL" TargetMode="External"/><Relationship Id="rId11" Type="http://schemas.openxmlformats.org/officeDocument/2006/relationships/hyperlink" Target="consultantplus://offline/ref=616191D8F730B59566EBD95B3D3E73FE030B5CDF8721BF5DB45D12267BFC5BF7556953CD08B4F7206B69AE403EZ2cFL" TargetMode="External"/><Relationship Id="rId5" Type="http://schemas.openxmlformats.org/officeDocument/2006/relationships/hyperlink" Target="consultantplus://offline/ref=616191D8F730B59566EBD95B3D3E73FE030B5EDD8727BF5DB45D12267BFC5BF747690BC509BBBD712E22A141383095618E4A9892Z2c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6191D8F730B59566EBD95B3D3E73FE030E59DB8B27BF5DB45D12267BFC5BF747690BC109B0EB27697CF811787B98619456989137DC9D9AZ8c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6191D8F730B59566EBD95B3D3E73FE080F5BD9802FE257BC041E247CF304E0402007C009B0E8216123FD04692394648E48998E2BDE9FZ9c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2021-01-14T11:28:00Z</dcterms:created>
  <dcterms:modified xsi:type="dcterms:W3CDTF">2021-01-14T11:28:00Z</dcterms:modified>
</cp:coreProperties>
</file>